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E64" w:rsidRDefault="00542E64">
      <w:pPr>
        <w:ind w:left="240" w:right="240"/>
        <w:jc w:val="center"/>
        <w:rPr>
          <w:b/>
          <w:sz w:val="52"/>
          <w:szCs w:val="52"/>
        </w:rPr>
      </w:pPr>
      <w:bookmarkStart w:id="0" w:name="_Toc455737804"/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bookmarkEnd w:id="0"/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6679AB">
      <w:pPr>
        <w:spacing w:line="240" w:lineRule="auto"/>
        <w:ind w:left="240" w:right="240"/>
        <w:jc w:val="center"/>
        <w:rPr>
          <w:b/>
          <w:sz w:val="52"/>
          <w:szCs w:val="52"/>
        </w:rPr>
      </w:pPr>
      <w:hyperlink r:id="rId9" w:history="1">
        <w:r>
          <w:rPr>
            <w:rFonts w:hint="eastAsia"/>
            <w:b/>
            <w:sz w:val="52"/>
            <w:szCs w:val="52"/>
          </w:rPr>
          <w:t>财大毕业生网上签约系统</w:t>
        </w:r>
      </w:hyperlink>
    </w:p>
    <w:p w:rsidR="00542E64" w:rsidRDefault="00542E64">
      <w:pPr>
        <w:spacing w:line="240" w:lineRule="auto"/>
        <w:ind w:left="240" w:right="240"/>
        <w:jc w:val="center"/>
        <w:rPr>
          <w:b/>
          <w:sz w:val="72"/>
          <w:szCs w:val="72"/>
        </w:rPr>
      </w:pPr>
    </w:p>
    <w:p w:rsidR="00542E64" w:rsidRDefault="006679AB">
      <w:pPr>
        <w:spacing w:line="240" w:lineRule="auto"/>
        <w:ind w:left="240" w:right="24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——操作手册</w:t>
      </w: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542E64">
      <w:pPr>
        <w:ind w:left="240" w:right="240"/>
        <w:rPr>
          <w:b/>
          <w:sz w:val="52"/>
          <w:szCs w:val="52"/>
        </w:rPr>
      </w:pPr>
    </w:p>
    <w:p w:rsidR="00542E64" w:rsidRDefault="00542E64">
      <w:pPr>
        <w:ind w:left="240" w:right="240"/>
        <w:jc w:val="center"/>
        <w:rPr>
          <w:b/>
          <w:sz w:val="52"/>
          <w:szCs w:val="52"/>
        </w:rPr>
      </w:pPr>
    </w:p>
    <w:p w:rsidR="00542E64" w:rsidRDefault="006679AB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用人单位</w:t>
      </w:r>
      <w:r>
        <w:rPr>
          <w:rFonts w:hint="eastAsia"/>
          <w:b/>
          <w:sz w:val="52"/>
          <w:szCs w:val="52"/>
        </w:rPr>
        <w:t>版）</w:t>
      </w:r>
    </w:p>
    <w:p w:rsidR="00542E64" w:rsidRDefault="006679AB">
      <w:pPr>
        <w:ind w:left="240" w:right="240"/>
        <w:jc w:val="center"/>
        <w:rPr>
          <w:b/>
          <w:sz w:val="52"/>
          <w:szCs w:val="52"/>
        </w:rPr>
      </w:pPr>
      <w:r>
        <w:rPr>
          <w:rFonts w:hint="eastAsia"/>
          <w:szCs w:val="24"/>
        </w:rPr>
        <w:t>201</w:t>
      </w:r>
      <w:r>
        <w:rPr>
          <w:rFonts w:hint="eastAsia"/>
          <w:szCs w:val="24"/>
        </w:rPr>
        <w:t>8</w:t>
      </w:r>
      <w:r>
        <w:rPr>
          <w:rFonts w:hint="eastAsia"/>
          <w:szCs w:val="24"/>
        </w:rPr>
        <w:t>年</w:t>
      </w:r>
      <w:r>
        <w:rPr>
          <w:rFonts w:hint="eastAsia"/>
          <w:szCs w:val="24"/>
        </w:rPr>
        <w:t>10</w:t>
      </w:r>
      <w:r>
        <w:rPr>
          <w:rFonts w:hint="eastAsia"/>
          <w:szCs w:val="24"/>
        </w:rPr>
        <w:t>月制</w:t>
      </w:r>
    </w:p>
    <w:sdt>
      <w:sdtPr>
        <w:rPr>
          <w:rFonts w:asciiTheme="majorEastAsia" w:eastAsiaTheme="majorEastAsia" w:hAnsiTheme="majorEastAsia" w:cstheme="majorEastAsia" w:hint="eastAsia"/>
          <w:b/>
          <w:bCs/>
          <w:sz w:val="36"/>
          <w:szCs w:val="36"/>
          <w:lang w:val="zh-CN"/>
        </w:rPr>
        <w:id w:val="-379405499"/>
      </w:sdtPr>
      <w:sdtEndPr/>
      <w:sdtContent>
        <w:p w:rsidR="00542E64" w:rsidRDefault="006679AB">
          <w:pPr>
            <w:widowControl/>
            <w:adjustRightInd w:val="0"/>
            <w:snapToGrid w:val="0"/>
            <w:spacing w:line="240" w:lineRule="auto"/>
            <w:ind w:leftChars="0" w:left="0" w:rightChars="0" w:right="0"/>
            <w:jc w:val="center"/>
            <w:rPr>
              <w:rFonts w:asciiTheme="majorEastAsia" w:eastAsiaTheme="majorEastAsia" w:hAnsiTheme="majorEastAsia" w:cstheme="majorEastAsia"/>
              <w:b/>
              <w:bCs/>
              <w:sz w:val="36"/>
              <w:szCs w:val="36"/>
              <w:lang w:val="zh-CN"/>
            </w:rPr>
          </w:pPr>
          <w:r>
            <w:rPr>
              <w:rFonts w:asciiTheme="majorEastAsia" w:eastAsiaTheme="majorEastAsia" w:hAnsiTheme="majorEastAsia" w:cstheme="majorEastAsia" w:hint="eastAsia"/>
              <w:b/>
              <w:bCs/>
              <w:sz w:val="36"/>
              <w:szCs w:val="36"/>
              <w:lang w:val="zh-CN"/>
            </w:rPr>
            <w:t>目</w:t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36"/>
              <w:szCs w:val="36"/>
              <w:lang w:val="zh-CN"/>
            </w:rPr>
            <w:t xml:space="preserve"> </w:t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36"/>
              <w:szCs w:val="36"/>
              <w:lang w:val="zh-CN"/>
            </w:rPr>
            <w:t>录</w:t>
          </w:r>
        </w:p>
        <w:p w:rsidR="00542E64" w:rsidRDefault="006679AB">
          <w:pPr>
            <w:pStyle w:val="TOC1"/>
            <w:tabs>
              <w:tab w:val="right" w:leader="dot" w:pos="8312"/>
            </w:tabs>
            <w:ind w:left="240" w:right="240"/>
          </w:pPr>
          <w:r>
            <w:rPr>
              <w:rFonts w:ascii="黑体" w:eastAsia="黑体" w:hAnsi="黑体" w:cs="黑体"/>
              <w:b w:val="0"/>
              <w:caps w:val="0"/>
              <w:sz w:val="28"/>
              <w:szCs w:val="28"/>
            </w:rPr>
            <w:fldChar w:fldCharType="begin"/>
          </w:r>
          <w:r>
            <w:rPr>
              <w:rFonts w:ascii="黑体" w:eastAsia="黑体" w:hAnsi="黑体" w:cs="黑体"/>
              <w:b w:val="0"/>
              <w:caps w:val="0"/>
              <w:sz w:val="28"/>
              <w:szCs w:val="28"/>
            </w:rPr>
            <w:instrText xml:space="preserve"> </w:instrText>
          </w:r>
          <w:r>
            <w:rPr>
              <w:rFonts w:ascii="黑体" w:eastAsia="黑体" w:hAnsi="黑体" w:cs="黑体" w:hint="eastAsia"/>
              <w:b w:val="0"/>
              <w:caps w:val="0"/>
              <w:sz w:val="28"/>
              <w:szCs w:val="28"/>
            </w:rPr>
            <w:instrText>TOC \o "1-3" \h \z \u</w:instrText>
          </w:r>
          <w:r>
            <w:rPr>
              <w:rFonts w:ascii="黑体" w:eastAsia="黑体" w:hAnsi="黑体" w:cs="黑体"/>
              <w:b w:val="0"/>
              <w:caps w:val="0"/>
              <w:sz w:val="28"/>
              <w:szCs w:val="28"/>
            </w:rPr>
            <w:instrText xml:space="preserve"> </w:instrText>
          </w:r>
          <w:r>
            <w:rPr>
              <w:rFonts w:ascii="黑体" w:eastAsia="黑体" w:hAnsi="黑体" w:cs="黑体"/>
              <w:b w:val="0"/>
              <w:caps w:val="0"/>
              <w:sz w:val="28"/>
              <w:szCs w:val="28"/>
            </w:rPr>
            <w:fldChar w:fldCharType="separate"/>
          </w:r>
          <w:hyperlink w:anchor="_Toc14413" w:history="1">
            <w:r>
              <w:rPr>
                <w:rFonts w:asciiTheme="majorEastAsia" w:eastAsiaTheme="majorEastAsia" w:hAnsiTheme="majorEastAsia" w:cstheme="majorEastAsia"/>
                <w:szCs w:val="36"/>
              </w:rPr>
              <w:t xml:space="preserve">1. </w:t>
            </w:r>
            <w:r>
              <w:rPr>
                <w:rFonts w:asciiTheme="majorEastAsia" w:eastAsiaTheme="majorEastAsia" w:hAnsiTheme="majorEastAsia" w:cstheme="majorEastAsia" w:hint="eastAsia"/>
                <w:szCs w:val="36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_Toc14413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542E64" w:rsidRDefault="006679AB">
          <w:pPr>
            <w:pStyle w:val="TOC1"/>
            <w:tabs>
              <w:tab w:val="right" w:leader="dot" w:pos="8312"/>
            </w:tabs>
            <w:ind w:left="240" w:right="240"/>
          </w:pPr>
          <w:hyperlink w:anchor="_Toc116" w:history="1">
            <w:r>
              <w:rPr>
                <w:rFonts w:asciiTheme="majorEastAsia" w:eastAsiaTheme="majorEastAsia" w:hAnsiTheme="majorEastAsia" w:cstheme="majorEastAsia"/>
                <w:szCs w:val="36"/>
              </w:rPr>
              <w:t xml:space="preserve">2. </w:t>
            </w:r>
            <w:r>
              <w:rPr>
                <w:rFonts w:asciiTheme="majorEastAsia" w:eastAsiaTheme="majorEastAsia" w:hAnsiTheme="majorEastAsia" w:cstheme="majorEastAsia" w:hint="eastAsia"/>
                <w:szCs w:val="36"/>
              </w:rPr>
              <w:t>签约管理</w:t>
            </w:r>
            <w:r>
              <w:tab/>
            </w:r>
            <w:r>
              <w:fldChar w:fldCharType="begin"/>
            </w:r>
            <w:r>
              <w:instrText xml:space="preserve"> PAGEREF _Toc116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542E64" w:rsidRDefault="006679AB">
          <w:pPr>
            <w:pStyle w:val="TOC2"/>
            <w:tabs>
              <w:tab w:val="right" w:leader="dot" w:pos="8312"/>
            </w:tabs>
            <w:ind w:right="240"/>
          </w:pPr>
          <w:hyperlink w:anchor="_Toc5053" w:history="1">
            <w:r>
              <w:rPr>
                <w:rFonts w:asciiTheme="majorEastAsia" w:eastAsiaTheme="majorEastAsia" w:hAnsiTheme="majorEastAsia" w:cstheme="majorEastAsia"/>
                <w:bCs/>
                <w:szCs w:val="32"/>
              </w:rPr>
              <w:t xml:space="preserve">2.1. 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32"/>
              </w:rPr>
              <w:t>查看签约信息及签约状态</w:t>
            </w:r>
            <w:r>
              <w:tab/>
            </w:r>
            <w:r>
              <w:fldChar w:fldCharType="begin"/>
            </w:r>
            <w:r>
              <w:instrText xml:space="preserve"> PAGEREF _Toc5053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542E64" w:rsidRDefault="006679AB">
          <w:pPr>
            <w:pStyle w:val="TOC2"/>
            <w:tabs>
              <w:tab w:val="right" w:leader="dot" w:pos="8312"/>
            </w:tabs>
            <w:ind w:right="240"/>
          </w:pPr>
          <w:hyperlink w:anchor="_Toc14428" w:history="1">
            <w:r>
              <w:rPr>
                <w:rFonts w:asciiTheme="majorEastAsia" w:eastAsiaTheme="majorEastAsia" w:hAnsiTheme="majorEastAsia" w:cstheme="majorEastAsia"/>
                <w:bCs/>
                <w:szCs w:val="32"/>
              </w:rPr>
              <w:t xml:space="preserve">2.2. 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32"/>
              </w:rPr>
              <w:t>预览就业协议</w:t>
            </w:r>
            <w:r>
              <w:tab/>
            </w:r>
            <w:r>
              <w:fldChar w:fldCharType="begin"/>
            </w:r>
            <w:r>
              <w:instrText xml:space="preserve"> PAGEREF _Toc14428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542E64" w:rsidRDefault="006679AB">
          <w:pPr>
            <w:pStyle w:val="TOC2"/>
            <w:tabs>
              <w:tab w:val="right" w:leader="dot" w:pos="8312"/>
            </w:tabs>
            <w:ind w:right="240"/>
          </w:pPr>
          <w:hyperlink w:anchor="_Toc2561" w:history="1">
            <w:r>
              <w:rPr>
                <w:rFonts w:asciiTheme="majorEastAsia" w:eastAsiaTheme="majorEastAsia" w:hAnsiTheme="majorEastAsia" w:cstheme="majorEastAsia"/>
                <w:bCs/>
                <w:szCs w:val="32"/>
              </w:rPr>
              <w:t xml:space="preserve">2.3. 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32"/>
              </w:rPr>
              <w:t>修改邀约信息</w:t>
            </w:r>
            <w:r>
              <w:tab/>
            </w:r>
            <w:r>
              <w:fldChar w:fldCharType="begin"/>
            </w:r>
            <w:r>
              <w:instrText xml:space="preserve"> PAGEREF _Toc2561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542E64" w:rsidRDefault="006679AB">
          <w:pPr>
            <w:pStyle w:val="TOC2"/>
            <w:tabs>
              <w:tab w:val="right" w:leader="dot" w:pos="8312"/>
            </w:tabs>
            <w:ind w:right="240"/>
          </w:pPr>
          <w:hyperlink w:anchor="_Toc1467" w:history="1">
            <w:r>
              <w:rPr>
                <w:rFonts w:asciiTheme="majorEastAsia" w:eastAsiaTheme="majorEastAsia" w:hAnsiTheme="majorEastAsia" w:cstheme="majorEastAsia"/>
                <w:bCs/>
                <w:szCs w:val="32"/>
              </w:rPr>
              <w:t xml:space="preserve">2.4. 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32"/>
              </w:rPr>
              <w:t>找人才</w:t>
            </w:r>
            <w:r>
              <w:tab/>
            </w:r>
            <w:r>
              <w:fldChar w:fldCharType="begin"/>
            </w:r>
            <w:r>
              <w:instrText xml:space="preserve"> PAGEREF _Toc1467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2E64" w:rsidRDefault="006679AB">
          <w:pPr>
            <w:pStyle w:val="TOC2"/>
            <w:tabs>
              <w:tab w:val="right" w:leader="dot" w:pos="8312"/>
            </w:tabs>
            <w:ind w:right="240"/>
          </w:pPr>
          <w:hyperlink w:anchor="_Toc29438" w:history="1">
            <w:r>
              <w:rPr>
                <w:rFonts w:asciiTheme="majorEastAsia" w:eastAsiaTheme="majorEastAsia" w:hAnsiTheme="majorEastAsia" w:cstheme="majorEastAsia"/>
                <w:bCs/>
                <w:szCs w:val="32"/>
              </w:rPr>
              <w:t xml:space="preserve">2.5. </w:t>
            </w:r>
            <w:r>
              <w:rPr>
                <w:rFonts w:asciiTheme="majorEastAsia" w:eastAsiaTheme="majorEastAsia" w:hAnsiTheme="majorEastAsia" w:cstheme="majorEastAsia" w:hint="eastAsia"/>
                <w:bCs/>
                <w:szCs w:val="32"/>
              </w:rPr>
              <w:t>邀约</w:t>
            </w:r>
            <w:r>
              <w:tab/>
            </w:r>
            <w:r>
              <w:fldChar w:fldCharType="begin"/>
            </w:r>
            <w:r>
              <w:instrText xml:space="preserve"> PAGEREF _Toc29438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542E64" w:rsidRDefault="006679AB">
          <w:pPr>
            <w:pStyle w:val="TOC1"/>
            <w:tabs>
              <w:tab w:val="right" w:leader="dot" w:pos="8312"/>
            </w:tabs>
            <w:ind w:left="240" w:right="240"/>
          </w:pPr>
          <w:hyperlink w:anchor="_Toc12944" w:history="1">
            <w:r>
              <w:rPr>
                <w:rFonts w:asciiTheme="majorEastAsia" w:eastAsiaTheme="majorEastAsia" w:hAnsiTheme="majorEastAsia" w:cstheme="majorEastAsia"/>
                <w:szCs w:val="36"/>
              </w:rPr>
              <w:t xml:space="preserve">3. </w:t>
            </w:r>
            <w:r>
              <w:rPr>
                <w:rFonts w:asciiTheme="majorEastAsia" w:eastAsiaTheme="majorEastAsia" w:hAnsiTheme="majorEastAsia" w:cstheme="majorEastAsia" w:hint="eastAsia"/>
                <w:szCs w:val="36"/>
              </w:rPr>
              <w:t>网签公告</w:t>
            </w:r>
            <w:r>
              <w:tab/>
            </w:r>
            <w:r>
              <w:fldChar w:fldCharType="begin"/>
            </w:r>
            <w:r>
              <w:instrText xml:space="preserve"> PAGEREF _Toc12944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542E64" w:rsidRDefault="006679AB">
          <w:pPr>
            <w:adjustRightInd w:val="0"/>
            <w:snapToGrid w:val="0"/>
            <w:spacing w:line="240" w:lineRule="auto"/>
            <w:ind w:left="240" w:right="240"/>
            <w:sectPr w:rsidR="00542E64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/>
              <w:pgMar w:top="1440" w:right="1797" w:bottom="1440" w:left="1797" w:header="851" w:footer="992" w:gutter="0"/>
              <w:cols w:space="425"/>
              <w:titlePg/>
              <w:docGrid w:type="lines" w:linePitch="326"/>
            </w:sectPr>
          </w:pPr>
          <w:r>
            <w:rPr>
              <w:rFonts w:ascii="黑体" w:eastAsia="黑体" w:hAnsi="黑体" w:cs="黑体"/>
              <w:caps/>
              <w:szCs w:val="28"/>
            </w:rPr>
            <w:fldChar w:fldCharType="end"/>
          </w:r>
        </w:p>
      </w:sdtContent>
    </w:sdt>
    <w:p w:rsidR="00542E64" w:rsidRDefault="00542E64">
      <w:pPr>
        <w:ind w:leftChars="0" w:left="0" w:right="240"/>
      </w:pPr>
      <w:bookmarkStart w:id="1" w:name="_Toc455737806"/>
    </w:p>
    <w:p w:rsidR="00542E64" w:rsidRDefault="006679AB">
      <w:pPr>
        <w:pStyle w:val="1"/>
        <w:numPr>
          <w:ilvl w:val="0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6"/>
          <w:szCs w:val="36"/>
        </w:rPr>
      </w:pPr>
      <w:bookmarkStart w:id="2" w:name="_Toc14413"/>
      <w:r>
        <w:rPr>
          <w:rFonts w:asciiTheme="majorEastAsia" w:hAnsiTheme="majorEastAsia" w:cstheme="majorEastAsia" w:hint="eastAsia"/>
          <w:sz w:val="36"/>
          <w:szCs w:val="36"/>
        </w:rPr>
        <w:t>登录</w:t>
      </w:r>
      <w:bookmarkEnd w:id="1"/>
      <w:bookmarkEnd w:id="2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在登录页面，选择“用人单位”，填写账户信息，密码及验证码，点击登录即可。</w:t>
      </w:r>
    </w:p>
    <w:p w:rsidR="008C09EE" w:rsidRDefault="008C09EE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Theme="minorEastAsia" w:hAnsiTheme="minorEastAsia"/>
          <w:szCs w:val="24"/>
        </w:rPr>
      </w:pPr>
      <w:r w:rsidRPr="008C09EE">
        <w:rPr>
          <w:rFonts w:asciiTheme="minorEastAsia" w:hAnsiTheme="minorEastAsia"/>
          <w:szCs w:val="24"/>
        </w:rPr>
        <w:drawing>
          <wp:inline distT="0" distB="0" distL="0" distR="0" wp14:anchorId="5DF9CFD2" wp14:editId="19D9511E">
            <wp:extent cx="5278120" cy="27127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EE" w:rsidRDefault="008C09EE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Theme="minorEastAsia" w:hAnsiTheme="minorEastAsia" w:hint="eastAsia"/>
          <w:szCs w:val="24"/>
        </w:rPr>
      </w:pPr>
      <w:r w:rsidRPr="008C09EE">
        <w:rPr>
          <w:rFonts w:asciiTheme="minorEastAsia" w:hAnsiTheme="minorEastAsia"/>
          <w:szCs w:val="24"/>
        </w:rPr>
        <w:drawing>
          <wp:inline distT="0" distB="0" distL="0" distR="0" wp14:anchorId="2F2E7A94" wp14:editId="4DDF1536">
            <wp:extent cx="5278120" cy="237680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9EE">
        <w:rPr>
          <w:rFonts w:asciiTheme="minorEastAsia" w:hAnsiTheme="minorEastAsia"/>
          <w:szCs w:val="24"/>
        </w:rPr>
        <w:lastRenderedPageBreak/>
        <w:drawing>
          <wp:inline distT="0" distB="0" distL="0" distR="0" wp14:anchorId="55A420A8" wp14:editId="5A2EB871">
            <wp:extent cx="5278120" cy="2844165"/>
            <wp:effectExtent l="0" t="0" r="508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64" w:rsidRDefault="006679AB">
      <w:pPr>
        <w:pStyle w:val="1"/>
        <w:numPr>
          <w:ilvl w:val="0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6"/>
          <w:szCs w:val="36"/>
        </w:rPr>
      </w:pPr>
      <w:bookmarkStart w:id="3" w:name="_Toc116"/>
      <w:bookmarkStart w:id="4" w:name="OLE_LINK11"/>
      <w:r>
        <w:rPr>
          <w:rFonts w:asciiTheme="majorEastAsia" w:hAnsiTheme="majorEastAsia" w:cstheme="majorEastAsia" w:hint="eastAsia"/>
          <w:sz w:val="36"/>
          <w:szCs w:val="36"/>
        </w:rPr>
        <w:t>签约管理</w:t>
      </w:r>
      <w:bookmarkEnd w:id="3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</w:rPr>
        <w:t>导航</w:t>
      </w:r>
      <w:r>
        <w:rPr>
          <w:rFonts w:ascii="微软雅黑" w:eastAsia="微软雅黑" w:hAnsi="微软雅黑" w:cs="微软雅黑" w:hint="eastAsia"/>
        </w:rPr>
        <w:t>栏“签约管理”进入签约管理页面。签约管理主要有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大功能：（</w:t>
      </w:r>
      <w:r>
        <w:rPr>
          <w:rFonts w:ascii="微软雅黑" w:eastAsia="微软雅黑" w:hAnsi="微软雅黑" w:cs="微软雅黑" w:hint="eastAsia"/>
        </w:rPr>
        <w:t>1</w:t>
      </w:r>
      <w:r>
        <w:rPr>
          <w:rFonts w:ascii="微软雅黑" w:eastAsia="微软雅黑" w:hAnsi="微软雅黑" w:cs="微软雅黑" w:hint="eastAsia"/>
        </w:rPr>
        <w:t>）查看签约信息及签约状态；（</w:t>
      </w: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）预览就业协议；（</w:t>
      </w:r>
      <w:r>
        <w:rPr>
          <w:rFonts w:ascii="微软雅黑" w:eastAsia="微软雅黑" w:hAnsi="微软雅黑" w:cs="微软雅黑" w:hint="eastAsia"/>
        </w:rPr>
        <w:t>3</w:t>
      </w:r>
      <w:r>
        <w:rPr>
          <w:rFonts w:ascii="微软雅黑" w:eastAsia="微软雅黑" w:hAnsi="微软雅黑" w:cs="微软雅黑" w:hint="eastAsia"/>
        </w:rPr>
        <w:t>）修改邀约信息；（</w:t>
      </w:r>
      <w:r>
        <w:rPr>
          <w:rFonts w:ascii="微软雅黑" w:eastAsia="微软雅黑" w:hAnsi="微软雅黑" w:cs="微软雅黑" w:hint="eastAsia"/>
        </w:rPr>
        <w:t>4</w:t>
      </w:r>
      <w:r>
        <w:rPr>
          <w:rFonts w:ascii="微软雅黑" w:eastAsia="微软雅黑" w:hAnsi="微软雅黑" w:cs="微软雅黑" w:hint="eastAsia"/>
        </w:rPr>
        <w:t>）找人才；（</w:t>
      </w:r>
      <w:r>
        <w:rPr>
          <w:rFonts w:ascii="微软雅黑" w:eastAsia="微软雅黑" w:hAnsi="微软雅黑" w:cs="微软雅黑" w:hint="eastAsia"/>
        </w:rPr>
        <w:t>5</w:t>
      </w:r>
      <w:r>
        <w:rPr>
          <w:rFonts w:ascii="微软雅黑" w:eastAsia="微软雅黑" w:hAnsi="微软雅黑" w:cs="微软雅黑" w:hint="eastAsia"/>
        </w:rPr>
        <w:t>）邀约。</w:t>
      </w:r>
    </w:p>
    <w:p w:rsidR="00542E64" w:rsidRDefault="006679AB">
      <w:pPr>
        <w:pStyle w:val="2"/>
        <w:numPr>
          <w:ilvl w:val="1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2"/>
        </w:rPr>
      </w:pPr>
      <w:bookmarkStart w:id="5" w:name="_Toc5053"/>
      <w:r>
        <w:rPr>
          <w:rFonts w:asciiTheme="majorEastAsia" w:hAnsiTheme="majorEastAsia" w:cstheme="majorEastAsia" w:hint="eastAsia"/>
          <w:sz w:val="32"/>
        </w:rPr>
        <w:t>查看签约信息及签约状态</w:t>
      </w:r>
      <w:bookmarkEnd w:id="5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点击“签约管理”，进入该页面当前页面展示的即为该用人单位的签约信息。包括已邀约信息、已签约信息、学生拒绝的邀约信息、学校审核不通过的邀约信息。</w:t>
      </w:r>
    </w:p>
    <w:p w:rsidR="00542E64" w:rsidRDefault="006679AB">
      <w:pPr>
        <w:spacing w:line="360" w:lineRule="auto"/>
        <w:ind w:leftChars="41" w:left="98" w:right="240"/>
      </w:pPr>
      <w:r>
        <w:rPr>
          <w:noProof/>
        </w:rPr>
        <w:drawing>
          <wp:inline distT="0" distB="0" distL="114300" distR="114300">
            <wp:extent cx="5273040" cy="2494280"/>
            <wp:effectExtent l="9525" t="9525" r="1333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pStyle w:val="2"/>
        <w:numPr>
          <w:ilvl w:val="1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2"/>
        </w:rPr>
      </w:pPr>
      <w:bookmarkStart w:id="6" w:name="_Toc14428"/>
      <w:r>
        <w:rPr>
          <w:rFonts w:asciiTheme="majorEastAsia" w:hAnsiTheme="majorEastAsia" w:cstheme="majorEastAsia" w:hint="eastAsia"/>
          <w:sz w:val="32"/>
        </w:rPr>
        <w:t>预览就业协议</w:t>
      </w:r>
      <w:bookmarkEnd w:id="6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在签约管理页面，点击信息列表右侧操作栏的“预览”按钮，即可预览就业</w:t>
      </w:r>
      <w:r>
        <w:rPr>
          <w:rFonts w:ascii="微软雅黑" w:eastAsia="微软雅黑" w:hAnsi="微软雅黑" w:cs="微软雅黑" w:hint="eastAsia"/>
        </w:rPr>
        <w:lastRenderedPageBreak/>
        <w:t>协议备案表，同时可以在该页面打印。手机扫描该页面二维码可在手机上查看该就业协议。</w:t>
      </w:r>
    </w:p>
    <w:p w:rsidR="00542E64" w:rsidRDefault="006679AB">
      <w:pPr>
        <w:spacing w:line="360" w:lineRule="auto"/>
        <w:ind w:leftChars="41" w:left="98" w:right="240"/>
      </w:pPr>
      <w:r>
        <w:rPr>
          <w:noProof/>
        </w:rPr>
        <w:drawing>
          <wp:inline distT="0" distB="0" distL="114300" distR="114300">
            <wp:extent cx="5272405" cy="2025650"/>
            <wp:effectExtent l="9525" t="9525" r="13970" b="222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spacing w:line="360" w:lineRule="auto"/>
        <w:ind w:leftChars="41" w:left="98" w:right="240"/>
      </w:pPr>
      <w:r>
        <w:rPr>
          <w:rFonts w:ascii="微软雅黑" w:eastAsia="微软雅黑" w:hAnsi="微软雅黑" w:cs="微软雅黑" w:hint="eastAsia"/>
        </w:rPr>
        <w:t>备注：未经学院及学校审核该协议底部印花为红色，该协议打印无效。如下图所示。</w:t>
      </w:r>
    </w:p>
    <w:p w:rsidR="00542E64" w:rsidRDefault="006679AB">
      <w:pPr>
        <w:spacing w:line="360" w:lineRule="auto"/>
        <w:ind w:leftChars="0" w:left="0" w:right="240"/>
      </w:pPr>
      <w:bookmarkStart w:id="7" w:name="_GoBack"/>
      <w:r>
        <w:rPr>
          <w:noProof/>
        </w:rPr>
        <w:drawing>
          <wp:inline distT="0" distB="0" distL="114300" distR="114300">
            <wp:extent cx="5264785" cy="2967990"/>
            <wp:effectExtent l="0" t="0" r="1206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542E64" w:rsidRDefault="006679AB">
      <w:pPr>
        <w:pStyle w:val="2"/>
        <w:numPr>
          <w:ilvl w:val="1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2"/>
        </w:rPr>
      </w:pPr>
      <w:bookmarkStart w:id="8" w:name="_Toc2561"/>
      <w:r>
        <w:rPr>
          <w:rFonts w:asciiTheme="majorEastAsia" w:hAnsiTheme="majorEastAsia" w:cstheme="majorEastAsia" w:hint="eastAsia"/>
          <w:sz w:val="32"/>
        </w:rPr>
        <w:t>修改邀约信息</w:t>
      </w:r>
      <w:bookmarkEnd w:id="8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当用人单位发起邀约后，学生还没应约前，用人单位可以再次修改邀约信息。点击信息列表右侧操作栏的“修改”按钮，即可进入到邀约详情页面，修改相关信息。</w:t>
      </w:r>
    </w:p>
    <w:p w:rsidR="00542E64" w:rsidRDefault="006679AB">
      <w:pPr>
        <w:spacing w:line="360" w:lineRule="auto"/>
        <w:ind w:leftChars="41" w:left="98" w:right="240"/>
      </w:pPr>
      <w:r>
        <w:rPr>
          <w:noProof/>
        </w:rPr>
        <w:lastRenderedPageBreak/>
        <w:drawing>
          <wp:inline distT="0" distB="0" distL="114300" distR="114300">
            <wp:extent cx="5271135" cy="2021205"/>
            <wp:effectExtent l="9525" t="9525" r="15240" b="266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1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pStyle w:val="2"/>
        <w:numPr>
          <w:ilvl w:val="1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2"/>
        </w:rPr>
      </w:pPr>
      <w:bookmarkStart w:id="9" w:name="_Toc1467"/>
      <w:r>
        <w:rPr>
          <w:rFonts w:asciiTheme="majorEastAsia" w:hAnsiTheme="majorEastAsia" w:cstheme="majorEastAsia" w:hint="eastAsia"/>
          <w:sz w:val="32"/>
        </w:rPr>
        <w:t>找人才</w:t>
      </w:r>
      <w:bookmarkEnd w:id="9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进入签约管理页面，点击“找人才”按钮，即可查询学生信息</w:t>
      </w:r>
      <w:r>
        <w:rPr>
          <w:rFonts w:ascii="微软雅黑" w:eastAsia="微软雅黑" w:hAnsi="微软雅黑" w:cs="微软雅黑" w:hint="eastAsia"/>
        </w:rPr>
        <w:t>进行邀约。</w:t>
      </w:r>
    </w:p>
    <w:p w:rsidR="00542E64" w:rsidRDefault="006679AB">
      <w:pPr>
        <w:spacing w:line="360" w:lineRule="auto"/>
        <w:ind w:leftChars="41" w:left="98" w:right="240"/>
      </w:pPr>
      <w:r>
        <w:rPr>
          <w:noProof/>
        </w:rPr>
        <w:drawing>
          <wp:inline distT="0" distB="0" distL="114300" distR="114300">
            <wp:extent cx="5269865" cy="1921510"/>
            <wp:effectExtent l="0" t="0" r="698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pStyle w:val="2"/>
        <w:numPr>
          <w:ilvl w:val="1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2"/>
        </w:rPr>
      </w:pPr>
      <w:bookmarkStart w:id="10" w:name="_Toc29438"/>
      <w:r>
        <w:rPr>
          <w:rFonts w:asciiTheme="majorEastAsia" w:hAnsiTheme="majorEastAsia" w:cstheme="majorEastAsia" w:hint="eastAsia"/>
          <w:sz w:val="32"/>
        </w:rPr>
        <w:t>邀约</w:t>
      </w:r>
      <w:bookmarkEnd w:id="10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用人单位</w:t>
      </w:r>
      <w:r>
        <w:rPr>
          <w:rFonts w:ascii="微软雅黑" w:eastAsia="微软雅黑" w:hAnsi="微软雅黑" w:cs="微软雅黑" w:hint="eastAsia"/>
        </w:rPr>
        <w:t>通过学生学号搜索</w:t>
      </w:r>
      <w:r>
        <w:rPr>
          <w:rFonts w:ascii="微软雅黑" w:eastAsia="微软雅黑" w:hAnsi="微软雅黑" w:cs="微软雅黑" w:hint="eastAsia"/>
        </w:rPr>
        <w:t>到需要签约的学生后，点击该学生操作栏的“查看”按钮，即可进入该学生的详情页面</w:t>
      </w:r>
      <w:r>
        <w:rPr>
          <w:rFonts w:ascii="微软雅黑" w:eastAsia="微软雅黑" w:hAnsi="微软雅黑" w:cs="微软雅黑" w:hint="eastAsia"/>
        </w:rPr>
        <w:t>，确认学生信息符合要求后可以将学生加入邀约名单。在列表页面也可以直接将学生加入邀约名单。</w:t>
      </w:r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将学生加入也有名单后点击“邀约”按钮即可进入表单页面，进行邀约操作。</w:t>
      </w:r>
    </w:p>
    <w:p w:rsidR="00542E64" w:rsidRDefault="00542E64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</w:p>
    <w:p w:rsidR="00542E64" w:rsidRDefault="006679AB">
      <w:pPr>
        <w:adjustRightInd w:val="0"/>
        <w:snapToGrid w:val="0"/>
        <w:spacing w:line="276" w:lineRule="auto"/>
        <w:ind w:leftChars="0" w:left="0" w:rightChars="0" w:right="0"/>
      </w:pPr>
      <w:r>
        <w:rPr>
          <w:noProof/>
        </w:rPr>
        <w:lastRenderedPageBreak/>
        <w:drawing>
          <wp:inline distT="0" distB="0" distL="114300" distR="114300">
            <wp:extent cx="5269865" cy="2784475"/>
            <wp:effectExtent l="9525" t="9525" r="16510" b="2540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4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adjustRightInd w:val="0"/>
        <w:snapToGrid w:val="0"/>
        <w:spacing w:line="276" w:lineRule="auto"/>
        <w:ind w:leftChars="0" w:left="0" w:rightChars="0" w:right="0"/>
      </w:pPr>
      <w:r>
        <w:rPr>
          <w:noProof/>
        </w:rPr>
        <w:drawing>
          <wp:inline distT="0" distB="0" distL="114300" distR="114300">
            <wp:extent cx="5267325" cy="2505710"/>
            <wp:effectExtent l="9525" t="9525" r="19050" b="184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用人单位</w:t>
      </w:r>
      <w:r>
        <w:rPr>
          <w:rFonts w:ascii="微软雅黑" w:eastAsia="微软雅黑" w:hAnsi="微软雅黑" w:cs="微软雅黑" w:hint="eastAsia"/>
        </w:rPr>
        <w:t>只需也根据页面提示，输入相关信息：选择录用方式、报到证迁往单位所属省份、单位所在地级别，填写报到证签往单位、报到证签往单位所在地、实际单位名称、实际单位所在地、档案转递单位名称、档案转递地址、档案转递邮编、档案转递联系人、档案转递联系电话、户口迁移地址、合同期限、工作地点、工作岗位、报到期限、报到地点、试用期时间至、起薪</w:t>
      </w:r>
      <w:r>
        <w:rPr>
          <w:rFonts w:ascii="微软雅黑" w:eastAsia="微软雅黑" w:hAnsi="微软雅黑" w:cs="微软雅黑" w:hint="eastAsia"/>
        </w:rPr>
        <w:t>(</w:t>
      </w:r>
      <w:r>
        <w:rPr>
          <w:rFonts w:ascii="微软雅黑" w:eastAsia="微软雅黑" w:hAnsi="微软雅黑" w:cs="微软雅黑" w:hint="eastAsia"/>
        </w:rPr>
        <w:t>试用期为</w:t>
      </w:r>
      <w:r>
        <w:rPr>
          <w:rFonts w:ascii="微软雅黑" w:eastAsia="微软雅黑" w:hAnsi="微软雅黑" w:cs="微软雅黑" w:hint="eastAsia"/>
        </w:rPr>
        <w:t>)</w:t>
      </w:r>
      <w:r>
        <w:rPr>
          <w:rFonts w:ascii="微软雅黑" w:eastAsia="微软雅黑" w:hAnsi="微软雅黑" w:cs="微软雅黑" w:hint="eastAsia"/>
        </w:rPr>
        <w:t>、起薪</w:t>
      </w:r>
      <w:r>
        <w:rPr>
          <w:rFonts w:ascii="微软雅黑" w:eastAsia="微软雅黑" w:hAnsi="微软雅黑" w:cs="微软雅黑" w:hint="eastAsia"/>
        </w:rPr>
        <w:t>(</w:t>
      </w:r>
      <w:r>
        <w:rPr>
          <w:rFonts w:ascii="微软雅黑" w:eastAsia="微软雅黑" w:hAnsi="微软雅黑" w:cs="微软雅黑" w:hint="eastAsia"/>
        </w:rPr>
        <w:t>转正后为</w:t>
      </w:r>
      <w:r>
        <w:rPr>
          <w:rFonts w:ascii="微软雅黑" w:eastAsia="微软雅黑" w:hAnsi="微软雅黑" w:cs="微软雅黑" w:hint="eastAsia"/>
        </w:rPr>
        <w:t>)</w:t>
      </w:r>
      <w:r>
        <w:rPr>
          <w:rFonts w:ascii="微软雅黑" w:eastAsia="微软雅黑" w:hAnsi="微软雅黑" w:cs="微软雅黑" w:hint="eastAsia"/>
        </w:rPr>
        <w:t>、违约金。</w:t>
      </w:r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确认输入无误后点击“邀约”按钮，即成功发出邀约。</w:t>
      </w:r>
    </w:p>
    <w:p w:rsidR="00542E64" w:rsidRDefault="006679AB">
      <w:pPr>
        <w:adjustRightInd w:val="0"/>
        <w:snapToGrid w:val="0"/>
        <w:spacing w:line="276" w:lineRule="auto"/>
        <w:ind w:leftChars="0" w:left="0" w:rightChars="0" w:right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6055" cy="7164070"/>
            <wp:effectExtent l="0" t="0" r="10795" b="17780"/>
            <wp:docPr id="15" name="图片 15" descr="财大毕业生网上签约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财大毕业生网上签约系统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64" w:rsidRDefault="006679AB">
      <w:pPr>
        <w:spacing w:line="360" w:lineRule="auto"/>
        <w:ind w:leftChars="41" w:left="98" w:right="240" w:firstLineChars="200" w:firstLine="4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发出邀约信息后，只需等待学生应约，学生应约并且</w:t>
      </w:r>
      <w:r>
        <w:rPr>
          <w:rFonts w:ascii="微软雅黑" w:eastAsia="微软雅黑" w:hAnsi="微软雅黑" w:cs="微软雅黑" w:hint="eastAsia"/>
        </w:rPr>
        <w:t>辅导员</w:t>
      </w:r>
      <w:r>
        <w:rPr>
          <w:rFonts w:ascii="微软雅黑" w:eastAsia="微软雅黑" w:hAnsi="微软雅黑" w:cs="微软雅黑" w:hint="eastAsia"/>
        </w:rPr>
        <w:t>审核通过后，则签约成功。</w:t>
      </w:r>
    </w:p>
    <w:p w:rsidR="00542E64" w:rsidRDefault="006679AB">
      <w:pPr>
        <w:spacing w:line="360" w:lineRule="auto"/>
        <w:ind w:leftChars="41" w:left="98" w:right="240" w:firstLineChars="200" w:firstLine="4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（备注：用人单位发出的邀约信息，</w:t>
      </w:r>
      <w:r>
        <w:rPr>
          <w:rFonts w:ascii="微软雅黑" w:eastAsia="微软雅黑" w:hAnsi="微软雅黑" w:cs="微软雅黑" w:hint="eastAsia"/>
        </w:rPr>
        <w:t>15</w:t>
      </w:r>
      <w:r>
        <w:rPr>
          <w:rFonts w:ascii="微软雅黑" w:eastAsia="微软雅黑" w:hAnsi="微软雅黑" w:cs="微软雅黑" w:hint="eastAsia"/>
        </w:rPr>
        <w:t>日内学生没有应约则该邀约信息自动失效。）</w:t>
      </w:r>
    </w:p>
    <w:p w:rsidR="00542E64" w:rsidRDefault="006679AB">
      <w:pPr>
        <w:pStyle w:val="1"/>
        <w:numPr>
          <w:ilvl w:val="0"/>
          <w:numId w:val="2"/>
        </w:numPr>
        <w:adjustRightInd w:val="0"/>
        <w:snapToGrid w:val="0"/>
        <w:spacing w:before="0" w:after="0" w:line="360" w:lineRule="auto"/>
        <w:ind w:rightChars="0" w:right="0"/>
        <w:rPr>
          <w:rFonts w:asciiTheme="majorEastAsia" w:hAnsiTheme="majorEastAsia" w:cstheme="majorEastAsia"/>
          <w:sz w:val="36"/>
          <w:szCs w:val="36"/>
        </w:rPr>
      </w:pPr>
      <w:bookmarkStart w:id="11" w:name="_Toc12944"/>
      <w:r>
        <w:rPr>
          <w:rFonts w:asciiTheme="majorEastAsia" w:hAnsiTheme="majorEastAsia" w:cstheme="majorEastAsia" w:hint="eastAsia"/>
          <w:sz w:val="36"/>
          <w:szCs w:val="36"/>
        </w:rPr>
        <w:lastRenderedPageBreak/>
        <w:t>网签公告</w:t>
      </w:r>
      <w:bookmarkEnd w:id="11"/>
    </w:p>
    <w:p w:rsidR="00542E64" w:rsidRDefault="006679AB">
      <w:pPr>
        <w:adjustRightInd w:val="0"/>
        <w:snapToGrid w:val="0"/>
        <w:spacing w:line="276" w:lineRule="auto"/>
        <w:ind w:leftChars="0" w:left="0" w:rightChars="0" w:right="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</w:rPr>
        <w:t>上方导航</w:t>
      </w:r>
      <w:r>
        <w:rPr>
          <w:rFonts w:ascii="微软雅黑" w:eastAsia="微软雅黑" w:hAnsi="微软雅黑" w:cs="微软雅黑" w:hint="eastAsia"/>
        </w:rPr>
        <w:t>栏的“</w:t>
      </w:r>
      <w:r>
        <w:rPr>
          <w:rFonts w:ascii="微软雅黑" w:eastAsia="微软雅黑" w:hAnsi="微软雅黑" w:cs="微软雅黑" w:hint="eastAsia"/>
        </w:rPr>
        <w:t>网签公告</w:t>
      </w:r>
      <w:r>
        <w:rPr>
          <w:rFonts w:ascii="微软雅黑" w:eastAsia="微软雅黑" w:hAnsi="微软雅黑" w:cs="微软雅黑" w:hint="eastAsia"/>
        </w:rPr>
        <w:t>”即可进入</w:t>
      </w:r>
      <w:r>
        <w:rPr>
          <w:rFonts w:ascii="微软雅黑" w:eastAsia="微软雅黑" w:hAnsi="微软雅黑" w:cs="微软雅黑" w:hint="eastAsia"/>
        </w:rPr>
        <w:t>网签公告</w:t>
      </w:r>
      <w:r>
        <w:rPr>
          <w:rFonts w:ascii="微软雅黑" w:eastAsia="微软雅黑" w:hAnsi="微软雅黑" w:cs="微软雅黑" w:hint="eastAsia"/>
        </w:rPr>
        <w:t>文章列表页面，学生只需点击列表右侧的“查看”按钮，即可查看对应的文章详情。</w:t>
      </w:r>
    </w:p>
    <w:p w:rsidR="00542E64" w:rsidRDefault="006679AB">
      <w:pPr>
        <w:spacing w:line="360" w:lineRule="auto"/>
        <w:ind w:leftChars="0" w:left="0" w:right="240"/>
        <w:jc w:val="left"/>
      </w:pPr>
      <w:r>
        <w:rPr>
          <w:noProof/>
        </w:rPr>
        <w:drawing>
          <wp:inline distT="0" distB="0" distL="114300" distR="114300">
            <wp:extent cx="5270500" cy="3056890"/>
            <wp:effectExtent l="0" t="0" r="6350" b="1016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542E64">
      <w:footerReference w:type="default" r:id="rId28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9AB" w:rsidRDefault="006679AB">
      <w:pPr>
        <w:spacing w:line="240" w:lineRule="auto"/>
        <w:ind w:left="240" w:right="240"/>
      </w:pPr>
      <w:r>
        <w:separator/>
      </w:r>
    </w:p>
  </w:endnote>
  <w:endnote w:type="continuationSeparator" w:id="0">
    <w:p w:rsidR="006679AB" w:rsidRDefault="006679AB"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542E64">
    <w:pPr>
      <w:pStyle w:val="a7"/>
      <w:ind w:left="240" w:right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77342"/>
    </w:sdtPr>
    <w:sdtEndPr/>
    <w:sdtContent>
      <w:p w:rsidR="00542E64" w:rsidRDefault="006679AB">
        <w:pPr>
          <w:pStyle w:val="a7"/>
          <w:ind w:left="240" w:right="24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542E64" w:rsidRDefault="00542E64">
    <w:pPr>
      <w:pStyle w:val="a7"/>
      <w:ind w:left="240" w:right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542E64">
    <w:pPr>
      <w:pStyle w:val="a7"/>
      <w:ind w:left="240" w:right="24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6679AB">
    <w:pPr>
      <w:pStyle w:val="a7"/>
      <w:ind w:left="240" w:right="2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2E64" w:rsidRDefault="006679AB">
                          <w:pPr>
                            <w:snapToGrid w:val="0"/>
                            <w:ind w:left="240" w:right="24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14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XnxY4RcCAAAW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left="240" w:right="24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9AB" w:rsidRDefault="006679AB">
      <w:pPr>
        <w:spacing w:line="240" w:lineRule="auto"/>
        <w:ind w:left="240" w:right="240"/>
      </w:pPr>
      <w:r>
        <w:separator/>
      </w:r>
    </w:p>
  </w:footnote>
  <w:footnote w:type="continuationSeparator" w:id="0">
    <w:p w:rsidR="006679AB" w:rsidRDefault="006679AB">
      <w:pPr>
        <w:spacing w:line="24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542E64">
    <w:pPr>
      <w:ind w:left="240" w:right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6679AB">
    <w:pPr>
      <w:pStyle w:val="a9"/>
      <w:ind w:left="240" w:right="240"/>
    </w:pPr>
    <w:hyperlink r:id="rId1" w:history="1">
      <w:r>
        <w:rPr>
          <w:rFonts w:hint="eastAsia"/>
        </w:rPr>
        <w:t>财大毕业生网上签约系统</w:t>
      </w:r>
    </w:hyperlink>
    <w:r>
      <w:rPr>
        <w:rFonts w:hint="eastAsia"/>
      </w:rPr>
      <w:t>-</w:t>
    </w:r>
    <w:r>
      <w:t>操作手册</w:t>
    </w:r>
    <w:r>
      <w:rPr>
        <w:rFonts w:hint="eastAsia"/>
      </w:rPr>
      <w:t>（用人单位版）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64" w:rsidRDefault="00542E64">
    <w:pPr>
      <w:ind w:left="240" w:right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310B2"/>
    <w:multiLevelType w:val="multilevel"/>
    <w:tmpl w:val="33B310B2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eastAsia="黑体" w:hint="eastAsia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59CDE355"/>
    <w:multiLevelType w:val="multilevel"/>
    <w:tmpl w:val="59CDE35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3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730"/>
    <w:rsid w:val="000028C0"/>
    <w:rsid w:val="0003129B"/>
    <w:rsid w:val="00052390"/>
    <w:rsid w:val="00053B91"/>
    <w:rsid w:val="000C0C31"/>
    <w:rsid w:val="000F2667"/>
    <w:rsid w:val="00152B89"/>
    <w:rsid w:val="001743F4"/>
    <w:rsid w:val="0018031A"/>
    <w:rsid w:val="00184B5A"/>
    <w:rsid w:val="001C4744"/>
    <w:rsid w:val="001D19D4"/>
    <w:rsid w:val="001D1BA3"/>
    <w:rsid w:val="001E2C26"/>
    <w:rsid w:val="0020415D"/>
    <w:rsid w:val="00220603"/>
    <w:rsid w:val="002312FF"/>
    <w:rsid w:val="00246471"/>
    <w:rsid w:val="00255169"/>
    <w:rsid w:val="0025661C"/>
    <w:rsid w:val="00266BD7"/>
    <w:rsid w:val="002B114B"/>
    <w:rsid w:val="00324FF1"/>
    <w:rsid w:val="00355C6F"/>
    <w:rsid w:val="00357FBE"/>
    <w:rsid w:val="00373047"/>
    <w:rsid w:val="003A1315"/>
    <w:rsid w:val="003D05AA"/>
    <w:rsid w:val="003D49B9"/>
    <w:rsid w:val="00414D3D"/>
    <w:rsid w:val="00417DC6"/>
    <w:rsid w:val="00420B98"/>
    <w:rsid w:val="00437CEF"/>
    <w:rsid w:val="004402DC"/>
    <w:rsid w:val="00480D0C"/>
    <w:rsid w:val="00497436"/>
    <w:rsid w:val="004A198E"/>
    <w:rsid w:val="004B5930"/>
    <w:rsid w:val="004C09DD"/>
    <w:rsid w:val="004D4E89"/>
    <w:rsid w:val="004E2D75"/>
    <w:rsid w:val="00503694"/>
    <w:rsid w:val="00522614"/>
    <w:rsid w:val="00542E64"/>
    <w:rsid w:val="00551FD2"/>
    <w:rsid w:val="00563E65"/>
    <w:rsid w:val="005710E3"/>
    <w:rsid w:val="0057289A"/>
    <w:rsid w:val="00594276"/>
    <w:rsid w:val="005B7C07"/>
    <w:rsid w:val="005D0746"/>
    <w:rsid w:val="005D4557"/>
    <w:rsid w:val="00611F29"/>
    <w:rsid w:val="006204F4"/>
    <w:rsid w:val="006679AB"/>
    <w:rsid w:val="00680042"/>
    <w:rsid w:val="00683AAE"/>
    <w:rsid w:val="006C01DA"/>
    <w:rsid w:val="006C5730"/>
    <w:rsid w:val="0071058F"/>
    <w:rsid w:val="007274D2"/>
    <w:rsid w:val="00752A88"/>
    <w:rsid w:val="0075446E"/>
    <w:rsid w:val="00770F3A"/>
    <w:rsid w:val="007753CC"/>
    <w:rsid w:val="0078785D"/>
    <w:rsid w:val="007955BD"/>
    <w:rsid w:val="007B7E79"/>
    <w:rsid w:val="007C0420"/>
    <w:rsid w:val="007D461D"/>
    <w:rsid w:val="007E0190"/>
    <w:rsid w:val="007E5C61"/>
    <w:rsid w:val="007F0333"/>
    <w:rsid w:val="007F13F4"/>
    <w:rsid w:val="00807EA2"/>
    <w:rsid w:val="008318A9"/>
    <w:rsid w:val="00841F44"/>
    <w:rsid w:val="00870227"/>
    <w:rsid w:val="0089405A"/>
    <w:rsid w:val="008B28EF"/>
    <w:rsid w:val="008B3630"/>
    <w:rsid w:val="008C09EE"/>
    <w:rsid w:val="008C5237"/>
    <w:rsid w:val="008F515C"/>
    <w:rsid w:val="00917C25"/>
    <w:rsid w:val="009241ED"/>
    <w:rsid w:val="0092566A"/>
    <w:rsid w:val="00962F38"/>
    <w:rsid w:val="009631B7"/>
    <w:rsid w:val="009701B1"/>
    <w:rsid w:val="00971492"/>
    <w:rsid w:val="0099010B"/>
    <w:rsid w:val="00991150"/>
    <w:rsid w:val="00995E59"/>
    <w:rsid w:val="009E6B6D"/>
    <w:rsid w:val="00A06AD5"/>
    <w:rsid w:val="00A206B4"/>
    <w:rsid w:val="00A27931"/>
    <w:rsid w:val="00A4797D"/>
    <w:rsid w:val="00A70D26"/>
    <w:rsid w:val="00AC494D"/>
    <w:rsid w:val="00AC4BE4"/>
    <w:rsid w:val="00B32AF4"/>
    <w:rsid w:val="00B57E6E"/>
    <w:rsid w:val="00B715F4"/>
    <w:rsid w:val="00B81D65"/>
    <w:rsid w:val="00B92E7E"/>
    <w:rsid w:val="00B96EE0"/>
    <w:rsid w:val="00BA5C70"/>
    <w:rsid w:val="00BC2BE5"/>
    <w:rsid w:val="00BC521C"/>
    <w:rsid w:val="00C17931"/>
    <w:rsid w:val="00C240B6"/>
    <w:rsid w:val="00C50ABF"/>
    <w:rsid w:val="00C61985"/>
    <w:rsid w:val="00C71934"/>
    <w:rsid w:val="00C96175"/>
    <w:rsid w:val="00CA1A33"/>
    <w:rsid w:val="00CB1BA3"/>
    <w:rsid w:val="00CB689F"/>
    <w:rsid w:val="00D273AA"/>
    <w:rsid w:val="00D338E4"/>
    <w:rsid w:val="00D34131"/>
    <w:rsid w:val="00D371ED"/>
    <w:rsid w:val="00D5342C"/>
    <w:rsid w:val="00D567D0"/>
    <w:rsid w:val="00D624C0"/>
    <w:rsid w:val="00DB57CF"/>
    <w:rsid w:val="00DB7578"/>
    <w:rsid w:val="00DD2035"/>
    <w:rsid w:val="00E14098"/>
    <w:rsid w:val="00E147E2"/>
    <w:rsid w:val="00E15BF1"/>
    <w:rsid w:val="00E1778F"/>
    <w:rsid w:val="00E3731D"/>
    <w:rsid w:val="00E45B35"/>
    <w:rsid w:val="00E52960"/>
    <w:rsid w:val="00E6730A"/>
    <w:rsid w:val="00E74610"/>
    <w:rsid w:val="00E80C58"/>
    <w:rsid w:val="00EA0FF6"/>
    <w:rsid w:val="00EA3768"/>
    <w:rsid w:val="00EA37D5"/>
    <w:rsid w:val="00EC2E31"/>
    <w:rsid w:val="00EC5FE7"/>
    <w:rsid w:val="00EF2BEA"/>
    <w:rsid w:val="00F12C7E"/>
    <w:rsid w:val="00F671F4"/>
    <w:rsid w:val="00F74EED"/>
    <w:rsid w:val="00F942AB"/>
    <w:rsid w:val="00F97F19"/>
    <w:rsid w:val="00FA1E1E"/>
    <w:rsid w:val="00FA2F3D"/>
    <w:rsid w:val="00FC7A8E"/>
    <w:rsid w:val="03D95D6D"/>
    <w:rsid w:val="1C7D12FB"/>
    <w:rsid w:val="22E01B7C"/>
    <w:rsid w:val="29C1773F"/>
    <w:rsid w:val="2CA30641"/>
    <w:rsid w:val="3DB35997"/>
    <w:rsid w:val="3E633692"/>
    <w:rsid w:val="3EBC4ED9"/>
    <w:rsid w:val="519D53DF"/>
    <w:rsid w:val="543A37DB"/>
    <w:rsid w:val="546544E8"/>
    <w:rsid w:val="5E1563C7"/>
    <w:rsid w:val="5FC80B41"/>
    <w:rsid w:val="641509F3"/>
    <w:rsid w:val="64AD1312"/>
    <w:rsid w:val="74B51EDE"/>
    <w:rsid w:val="772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8F33D9"/>
  <w15:docId w15:val="{5EE273FE-DA36-FC46-8B4F-20D4B608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40" w:lineRule="atLeast"/>
      <w:ind w:leftChars="100" w:left="100" w:rightChars="100" w:right="1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Theme="majorEastAsia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440"/>
      <w:jc w:val="left"/>
    </w:pPr>
    <w:rPr>
      <w:rFonts w:cstheme="minorHAnsi"/>
      <w:sz w:val="18"/>
      <w:szCs w:val="18"/>
    </w:rPr>
  </w:style>
  <w:style w:type="paragraph" w:styleId="a3">
    <w:name w:val="Document Map"/>
    <w:basedOn w:val="a"/>
    <w:link w:val="a4"/>
    <w:uiPriority w:val="99"/>
    <w:unhideWhenUsed/>
    <w:qFormat/>
    <w:rPr>
      <w:rFonts w:ascii="宋体" w:eastAsia="宋体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="960"/>
      <w:jc w:val="left"/>
    </w:pPr>
    <w:rPr>
      <w:rFonts w:cs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480"/>
      <w:jc w:val="left"/>
    </w:pPr>
    <w:rPr>
      <w:rFonts w:cs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680"/>
      <w:jc w:val="left"/>
    </w:pPr>
    <w:rPr>
      <w:rFonts w:cstheme="minorHAnsi"/>
      <w:sz w:val="18"/>
      <w:szCs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 w:after="120"/>
      <w:ind w:left="0"/>
      <w:jc w:val="left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720"/>
      <w:jc w:val="left"/>
    </w:pPr>
    <w:rPr>
      <w:rFonts w:cstheme="minorHAnsi"/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ind w:left="1200"/>
      <w:jc w:val="left"/>
    </w:pPr>
    <w:rPr>
      <w:rFonts w:cs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40"/>
      <w:jc w:val="left"/>
    </w:pPr>
    <w:rPr>
      <w:rFonts w:cs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920"/>
      <w:jc w:val="left"/>
    </w:pPr>
    <w:rPr>
      <w:rFonts w:cstheme="minorHAnsi"/>
      <w:sz w:val="18"/>
      <w:szCs w:val="18"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Theme="majorEastAsia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/>
      <w:bCs/>
      <w:kern w:val="2"/>
      <w:sz w:val="24"/>
      <w:szCs w:val="32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ind w:rightChars="0" w:right="0"/>
      <w:jc w:val="left"/>
      <w:outlineLvl w:val="9"/>
    </w:pPr>
    <w:rPr>
      <w:rFonts w:asciiTheme="majorHAnsi" w:hAnsiTheme="majorHAnsi" w:cstheme="majorBidi"/>
      <w:bCs w:val="0"/>
      <w:color w:val="2E74B5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58.49.58.226:8033/admin/SignEdit/index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58.49.58.226:8033/admin/SignEdit/inde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0DC995-F54B-234D-A107-8C9B403EC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Microsoft Office 用户</cp:lastModifiedBy>
  <cp:revision>77</cp:revision>
  <dcterms:created xsi:type="dcterms:W3CDTF">2016-07-04T03:51:00Z</dcterms:created>
  <dcterms:modified xsi:type="dcterms:W3CDTF">2018-10-16T02:18:00Z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